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E0" w:rsidRDefault="00C536E0" w:rsidP="00C536E0">
      <w:pPr>
        <w:jc w:val="center"/>
        <w:rPr>
          <w:b/>
          <w:lang w:val="kk-KZ"/>
        </w:rPr>
      </w:pPr>
      <w:r w:rsidRPr="00C536E0">
        <w:rPr>
          <w:b/>
          <w:lang w:val="kk-KZ"/>
        </w:rPr>
        <w:t>Практикалық (лабораториялық) сабақтар</w:t>
      </w:r>
    </w:p>
    <w:p w:rsidR="00C536E0" w:rsidRPr="00C536E0" w:rsidRDefault="00C536E0" w:rsidP="00C536E0">
      <w:pPr>
        <w:jc w:val="center"/>
        <w:rPr>
          <w:b/>
          <w:lang w:val="kk-KZ"/>
        </w:rPr>
      </w:pPr>
    </w:p>
    <w:p w:rsidR="0004696D" w:rsidRP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C536E0">
        <w:rPr>
          <w:lang w:val="kk-KZ"/>
        </w:rPr>
        <w:t>"Посткеңестік Қазақстанның медиа құрылымы" ұғымы және оның мазмұны.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1E4A44">
        <w:rPr>
          <w:lang w:val="kk-KZ"/>
        </w:rPr>
        <w:t>Тәуелсіздік алғаннан кейінгі Қазақстандағы бұқаралық ақпарат құралдарының қалыптасуының негізгі кезеңдері.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141B04">
        <w:rPr>
          <w:lang w:val="kk-KZ"/>
        </w:rPr>
        <w:t>Бұқаралық ақпарат құралдарына қатысты Қазақстандағы биліктің заң шығарушы, атқарушы және сот тармақтары жүргізетін саяси және мемлекеттік процестер.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141B04">
        <w:rPr>
          <w:lang w:val="kk-KZ"/>
        </w:rPr>
        <w:t>Бұқаралық ақпарат құралдары мен мемлекет арасындағы құқықтық қатынастар</w:t>
      </w:r>
      <w:r>
        <w:rPr>
          <w:lang w:val="kk-KZ"/>
        </w:rPr>
        <w:t>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141B04">
        <w:rPr>
          <w:lang w:val="kk-KZ"/>
        </w:rPr>
        <w:t>Ұлттық және өңірлік ауқымдағы медиахолдингтердің пайда болуы</w:t>
      </w:r>
      <w:r>
        <w:rPr>
          <w:lang w:val="kk-KZ"/>
        </w:rPr>
        <w:t>: мақсаты мен міндеттері.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141B04">
        <w:rPr>
          <w:lang w:val="kk-KZ"/>
        </w:rPr>
        <w:t>Медиатрроризмнен қорғаудың құқықтық тетіктері: мәні, түрлері, себептері.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354490">
        <w:rPr>
          <w:lang w:val="kk-KZ"/>
        </w:rPr>
        <w:t xml:space="preserve">Бұқаралық ақпарат құралдарын саяси айла-шарғы жасау әдістері мен </w:t>
      </w:r>
      <w:r>
        <w:rPr>
          <w:lang w:val="kk-KZ"/>
        </w:rPr>
        <w:t>тәсілдері.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9D24CE">
        <w:rPr>
          <w:lang w:val="kk-KZ"/>
        </w:rPr>
        <w:t>Сайлаушылардың мінез-құлқына БАҚ-тың әсері.</w:t>
      </w:r>
    </w:p>
    <w:p w:rsidR="00C536E0" w:rsidRDefault="00C536E0" w:rsidP="00C536E0">
      <w:pPr>
        <w:pStyle w:val="a3"/>
        <w:numPr>
          <w:ilvl w:val="0"/>
          <w:numId w:val="1"/>
        </w:numPr>
        <w:rPr>
          <w:lang w:val="kk-KZ"/>
        </w:rPr>
      </w:pPr>
      <w:r w:rsidRPr="009D24CE">
        <w:rPr>
          <w:lang w:val="kk-KZ"/>
        </w:rPr>
        <w:t>Әлеуметтік журналистиканың жалпы принциптері.</w:t>
      </w:r>
    </w:p>
    <w:p w:rsidR="00C519EC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 w:rsidRPr="009D24CE">
        <w:rPr>
          <w:lang w:val="kk-KZ"/>
        </w:rPr>
        <w:t>Қазақстанның демократиялық ақпараттық кеңістігін құру принциптері. Бәсекеге қабілеттілік мәселелері</w:t>
      </w:r>
      <w:r>
        <w:rPr>
          <w:lang w:val="kk-KZ"/>
        </w:rPr>
        <w:t xml:space="preserve">  және қ</w:t>
      </w:r>
      <w:r w:rsidRPr="009D24CE">
        <w:rPr>
          <w:lang w:val="kk-KZ"/>
        </w:rPr>
        <w:t>азақстандық БАҚ жаһандану жағдайында.</w:t>
      </w:r>
    </w:p>
    <w:p w:rsidR="00C519EC" w:rsidRPr="00C519EC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 w:rsidRPr="007742EE">
        <w:rPr>
          <w:iCs/>
          <w:lang w:val="kk-KZ"/>
        </w:rPr>
        <w:t>Журналистік ақпарат тауар ретінде.</w:t>
      </w:r>
    </w:p>
    <w:p w:rsidR="00C519EC" w:rsidRPr="00C519EC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 w:rsidRPr="00BF02DB">
        <w:rPr>
          <w:iCs/>
          <w:lang w:val="kk-KZ"/>
        </w:rPr>
        <w:t>Спутниктік, кабельдік, цифрлық теледидарды</w:t>
      </w:r>
      <w:r>
        <w:rPr>
          <w:iCs/>
          <w:lang w:val="kk-KZ"/>
        </w:rPr>
        <w:t>ң пайда болуы мен дамуы</w:t>
      </w:r>
      <w:r w:rsidRPr="00BF02DB">
        <w:rPr>
          <w:iCs/>
          <w:lang w:val="kk-KZ"/>
        </w:rPr>
        <w:t>.</w:t>
      </w:r>
    </w:p>
    <w:p w:rsidR="00C519EC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 w:rsidRPr="00BF02DB">
        <w:rPr>
          <w:lang w:val="kk-KZ"/>
        </w:rPr>
        <w:t>Жаңа медиа</w:t>
      </w:r>
      <w:r>
        <w:rPr>
          <w:lang w:val="kk-KZ"/>
        </w:rPr>
        <w:t xml:space="preserve"> – </w:t>
      </w:r>
      <w:r w:rsidRPr="00BF02DB">
        <w:rPr>
          <w:lang w:val="kk-KZ"/>
        </w:rPr>
        <w:t xml:space="preserve"> </w:t>
      </w:r>
      <w:r>
        <w:rPr>
          <w:lang w:val="kk-KZ"/>
        </w:rPr>
        <w:t>БАҚ-ты</w:t>
      </w:r>
      <w:r w:rsidRPr="00BF02DB">
        <w:rPr>
          <w:lang w:val="kk-KZ"/>
        </w:rPr>
        <w:t xml:space="preserve"> жаңғырту факторы</w:t>
      </w:r>
      <w:r>
        <w:rPr>
          <w:lang w:val="kk-KZ"/>
        </w:rPr>
        <w:t>.</w:t>
      </w:r>
    </w:p>
    <w:p w:rsidR="00C519EC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 w:rsidRPr="008F28C0">
        <w:rPr>
          <w:lang w:val="kk-KZ"/>
        </w:rPr>
        <w:t>Саяси және экономикалық сипаттағы халықаралық мәсел</w:t>
      </w:r>
      <w:r>
        <w:rPr>
          <w:lang w:val="kk-KZ"/>
        </w:rPr>
        <w:t xml:space="preserve">елерді шешудегі </w:t>
      </w:r>
      <w:r w:rsidRPr="008F28C0">
        <w:rPr>
          <w:lang w:val="kk-KZ"/>
        </w:rPr>
        <w:t>журналистика</w:t>
      </w:r>
      <w:r>
        <w:rPr>
          <w:lang w:val="kk-KZ"/>
        </w:rPr>
        <w:t>ның дипломатиялық қызметі.</w:t>
      </w:r>
    </w:p>
    <w:p w:rsidR="00C519EC" w:rsidRPr="00C536E0" w:rsidRDefault="00C519EC" w:rsidP="00C536E0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Қазақстандағы ақпараттық қ</w:t>
      </w:r>
      <w:r w:rsidRPr="008F28C0">
        <w:rPr>
          <w:lang w:val="kk-KZ"/>
        </w:rPr>
        <w:t>ауіпсіздік</w:t>
      </w:r>
      <w:r>
        <w:rPr>
          <w:lang w:val="kk-KZ"/>
        </w:rPr>
        <w:t xml:space="preserve"> саясаты және әлемдік тәжірибе.</w:t>
      </w:r>
    </w:p>
    <w:sectPr w:rsidR="00C519EC" w:rsidRPr="00C536E0" w:rsidSect="0004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2685"/>
    <w:multiLevelType w:val="hybridMultilevel"/>
    <w:tmpl w:val="B2CE1BDE"/>
    <w:lvl w:ilvl="0" w:tplc="F9885F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5C84"/>
    <w:rsid w:val="0004696D"/>
    <w:rsid w:val="00C519EC"/>
    <w:rsid w:val="00C536E0"/>
    <w:rsid w:val="00D8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D85C84"/>
    <w:pPr>
      <w:spacing w:after="120" w:line="480" w:lineRule="auto"/>
    </w:pPr>
  </w:style>
  <w:style w:type="paragraph" w:styleId="a3">
    <w:name w:val="List Paragraph"/>
    <w:basedOn w:val="a"/>
    <w:uiPriority w:val="34"/>
    <w:qFormat/>
    <w:rsid w:val="00C53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2020-09-28T02:16:00Z</dcterms:created>
  <dcterms:modified xsi:type="dcterms:W3CDTF">2020-09-28T02:28:00Z</dcterms:modified>
</cp:coreProperties>
</file>